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Защита прав ребенка - одна из приоритетных и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вреда, создает условия и устанавливает гарантии для охраны и защиты этих прав.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Широкими полномочиями в сфере защиты прав детей обладает прокурор.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Действия прокурора в сфере защиты семейных прав граждан может выражаться в предъявлении в суд ряда требований: о признании брака недействительным (статья 28 Семейного кодекса РФ); лишении родителей родительских прав (ст. 70 Семейного кодекса РФ); об ограничении родителей в родительских правах (ст. 73 Семейного кодекса РФ); о признании недействительным соглашения об уплате алиментов (ст. 102 Семейного кодекса РФ); об отмене усыновления ребенка (ст. 142 Семейного кодекса РФ).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Кроме того, прокурор обязан участвовать в делах о лишении, восстановлении и ограничении родительских прав (ст. ст. 70, 72, 73 Семейного кодекса РФ), об усыновлении ребенка (ст. 125 Семейного кодекса РФ; ст. 273 Гражданского процессуального кодекса РФ) и об отмене усыновления ребенка (ст.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4C3">
        <w:rPr>
          <w:rFonts w:ascii="Times New Roman" w:hAnsi="Times New Roman" w:cs="Times New Roman"/>
          <w:sz w:val="28"/>
          <w:szCs w:val="28"/>
        </w:rPr>
        <w:t>Семейного кодекса РФ) независимо от того, по чьей инициативе возбуждено дело судом, а также осуществлять надзор за законностью отобрания ребенка у родителей органами опеки и попечительства (ст. 77 Семейного кодекса РФ) и в других случаях.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В приказе Генеральной прокуратуры от 26.11.2007 г. № 188 «Об организации прокурорского надзора за исполнением законов о несовершеннолетних и молодежи» определены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– путем пресечения подачи информации, наносящей вред их здоровью и духовному развитию; своевременного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Наиболее эффективной защитой прав детей прокурором является судебная защита в порядке гражданского судопроизводства.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lastRenderedPageBreak/>
        <w:t>Прокурор участвует в гражданском судопроизводстве в двух формах: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– когда он начинает процесс – инициативная форма (обращение в суд с иском в защиту прав, свобод и законных интересов других лиц);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– когда вступает в процесс, уже начатый другими лицами (определение суда о необходимости его привлечения к делу).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Каждая из форм приемлема для осуществления защиты прав несовершеннолетних.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Инициативная форма участия прокурора в суде реализуется путем предъявления искового заявления или заявлений, рассматриваемых в порядке производства, возникающего из публичных правоотношений и особого производства. В гражданском процессуальном кодексе участию в деле прокурора посвящена статья 45.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Кроме того, граждане вправе обратиться к прокурору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К гражданам, которые не могут сами обратиться в суд за защитой своих прав в силу возраста, относятся несовершеннолетние.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Отдельно необходимо выделить заявления прокуроров в защиту нарушенных прав детей-инвалидов по делам, возникающим из публичных правоотношений: об оспаривании нормативного правового акта, нарушающего жилищные права детей-инвалидов,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 xml:space="preserve">Нередко прокуроры обращаются в суды в порядке особого производства, в том числе с заявлениями об установлении фактов, имеющих юридическое значение, например, об установлении факта оставления ребенка-инвалида без </w:t>
      </w:r>
      <w:r w:rsidRPr="006104C3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что позволит ребенку в дальнейшем реализовать право на внеочередное получение жилья.</w:t>
      </w:r>
    </w:p>
    <w:p w:rsidR="006104C3" w:rsidRPr="006104C3" w:rsidRDefault="006104C3" w:rsidP="0061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04C3">
        <w:rPr>
          <w:rFonts w:ascii="Times New Roman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hAnsi="Times New Roman" w:cs="Times New Roman"/>
          <w:sz w:val="28"/>
          <w:szCs w:val="28"/>
        </w:rPr>
        <w:t>– орган, в обязанности которого входит оказание квалифицированной юридической помощи гражданам, восстановление нарушенных прав</w:t>
      </w:r>
      <w:bookmarkStart w:id="0" w:name="_GoBack"/>
      <w:bookmarkEnd w:id="0"/>
      <w:r w:rsidRPr="006104C3">
        <w:rPr>
          <w:rFonts w:ascii="Times New Roman" w:hAnsi="Times New Roman" w:cs="Times New Roman"/>
          <w:sz w:val="28"/>
          <w:szCs w:val="28"/>
        </w:rPr>
        <w:t xml:space="preserve"> заявителей, и особенно тех, которые в силу тех или иных причин не могут сделать этого самостоятельно.</w:t>
      </w:r>
    </w:p>
    <w:p w:rsidR="00B82227" w:rsidRDefault="00B82227"/>
    <w:sectPr w:rsidR="00B8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53"/>
    <w:rsid w:val="001F7E53"/>
    <w:rsid w:val="006104C3"/>
    <w:rsid w:val="00B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6359"/>
  <w15:chartTrackingRefBased/>
  <w15:docId w15:val="{52468579-3F18-4C93-9F0A-B44A502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2024-10-28T12:02:00Z</dcterms:created>
  <dcterms:modified xsi:type="dcterms:W3CDTF">2024-10-28T12:05:00Z</dcterms:modified>
</cp:coreProperties>
</file>